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2809" w14:textId="2858459B" w:rsidR="009824FF" w:rsidRDefault="009824FF" w:rsidP="009824FF">
      <w:pPr>
        <w:pStyle w:val="Prrafodelista"/>
        <w:widowControl w:val="0"/>
        <w:autoSpaceDE w:val="0"/>
        <w:autoSpaceDN w:val="0"/>
        <w:adjustRightInd w:val="0"/>
        <w:ind w:left="426" w:right="-74"/>
        <w:jc w:val="center"/>
        <w:rPr>
          <w:rFonts w:asciiTheme="majorHAnsi" w:hAnsiTheme="majorHAnsi" w:cstheme="majorHAnsi"/>
          <w:b/>
          <w:sz w:val="22"/>
          <w:szCs w:val="22"/>
          <w:lang w:val="es-CO"/>
        </w:rPr>
      </w:pPr>
      <w:bookmarkStart w:id="0" w:name="_Hlk48833051"/>
      <w:r w:rsidRPr="009824FF">
        <w:rPr>
          <w:rFonts w:asciiTheme="majorHAnsi" w:hAnsiTheme="majorHAnsi" w:cstheme="majorHAnsi"/>
          <w:b/>
          <w:sz w:val="22"/>
          <w:szCs w:val="22"/>
          <w:lang w:val="es-CO"/>
        </w:rPr>
        <w:t>Anexo 21. Fraude y Corrupción</w:t>
      </w:r>
    </w:p>
    <w:p w14:paraId="24DAFAB0" w14:textId="77777777" w:rsidR="009824FF" w:rsidRDefault="009824FF" w:rsidP="009824FF">
      <w:pPr>
        <w:pStyle w:val="Prrafodelista"/>
        <w:widowControl w:val="0"/>
        <w:autoSpaceDE w:val="0"/>
        <w:autoSpaceDN w:val="0"/>
        <w:adjustRightInd w:val="0"/>
        <w:ind w:left="426" w:right="-74"/>
        <w:jc w:val="center"/>
        <w:rPr>
          <w:rFonts w:asciiTheme="majorHAnsi" w:hAnsiTheme="majorHAnsi" w:cstheme="majorHAnsi"/>
          <w:b/>
          <w:sz w:val="22"/>
          <w:szCs w:val="22"/>
          <w:lang w:val="es-CO"/>
        </w:rPr>
      </w:pPr>
    </w:p>
    <w:p w14:paraId="12F2FF3A" w14:textId="77777777" w:rsidR="00B52C89" w:rsidRPr="00B52C89" w:rsidRDefault="00B52C89" w:rsidP="00B52C89">
      <w:pPr>
        <w:pStyle w:val="Prrafodelista"/>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Propósito</w:t>
      </w:r>
    </w:p>
    <w:p w14:paraId="0F361C87" w14:textId="77777777" w:rsidR="00B52C89" w:rsidRPr="00B52C89" w:rsidRDefault="00B52C89" w:rsidP="00B52C89">
      <w:pPr>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Las Directrices Contra la Corrupción del Banco y este anexo se aplican a las adquisiciones realizadas en el marco de las operaciones de financiamiento para proyectos de inversión de dicho organismo.</w:t>
      </w:r>
    </w:p>
    <w:p w14:paraId="254AA72F" w14:textId="77777777" w:rsidR="00B52C89" w:rsidRPr="00B52C89" w:rsidRDefault="00B52C89" w:rsidP="00B52C89">
      <w:pPr>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Requisitos</w:t>
      </w:r>
    </w:p>
    <w:p w14:paraId="3BFC7A1C"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El Banco exige que los prestatarios (incluidos los beneficiarios del financiamiento que otorga); licitantes (proponentes / 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5FE55B50"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A tal fin, el Banco:</w:t>
      </w:r>
    </w:p>
    <w:p w14:paraId="7CECEF6A"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Define de la siguiente manera, a los efectos de esta disposición, las expresiones que se indican a continuación:</w:t>
      </w:r>
    </w:p>
    <w:p w14:paraId="28A9B02B"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corrupta” se entiende el ofrecimiento, entrega, aceptación o solicitud directa o indirecta de cualquier cosa de valor con el fin de influir indebidamente en el accionar de otra parte;</w:t>
      </w:r>
    </w:p>
    <w:p w14:paraId="10D82270"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EADDABC"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colusoria” se entiende todo arreglo entre dos o más partes realizado con la intención de alcanzar un propósito ilícito, como el de influir de forma indebida en el accionar de otra parte;</w:t>
      </w:r>
    </w:p>
    <w:p w14:paraId="7EAD330A"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coercitiva” se entiende el perjuicio o daño o la amenaza de causar perjuicio o daño directa o indirectamente a cualquiera de las partes o a sus bienes para influir de forma indebida en su accionar;</w:t>
      </w:r>
    </w:p>
    <w:p w14:paraId="558BF12E"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obstructiva” se entiende:</w:t>
      </w:r>
    </w:p>
    <w:p w14:paraId="74B056F0"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C041E3D"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los actos destinados a impedir materialmente que el Banco ejerza sus derechos de inspección y auditoría establecidos en el párrafo 2.2 e), que figura a continuación.</w:t>
      </w:r>
    </w:p>
    <w:p w14:paraId="3508D71D"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Rechazará toda propuesta de adjudicación si determina que la empresa o persona recomendada para la adjudicación, los miembros de su personal, sus agentes, subconsultores, subcontratistas, prestadores de servicios, proveedores o empleados han </w:t>
      </w:r>
      <w:r w:rsidRPr="00B52C89">
        <w:rPr>
          <w:rFonts w:asciiTheme="majorHAnsi" w:hAnsiTheme="majorHAnsi" w:cstheme="majorHAnsi"/>
          <w:sz w:val="22"/>
          <w:szCs w:val="22"/>
          <w:lang w:val="es-CO"/>
        </w:rPr>
        <w:lastRenderedPageBreak/>
        <w:t>participado, directa o indirectamente, en prácticas corruptas, fraudulentas, colusorias, coercitivas u obstructivas para competir por el contrato en cuestión.</w:t>
      </w:r>
    </w:p>
    <w:p w14:paraId="2F313BEB"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ED46BAF"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B52C89">
        <w:rPr>
          <w:rFonts w:asciiTheme="majorHAnsi" w:hAnsiTheme="majorHAnsi" w:cstheme="majorHAnsi"/>
          <w:sz w:val="22"/>
          <w:szCs w:val="22"/>
          <w:vertAlign w:val="superscript"/>
          <w:lang w:val="es-CO"/>
        </w:rPr>
        <w:footnoteReference w:id="2"/>
      </w:r>
      <w:r w:rsidRPr="00B52C89">
        <w:rPr>
          <w:rFonts w:asciiTheme="majorHAnsi" w:hAnsiTheme="majorHAnsi" w:cstheme="majorHAnsi"/>
          <w:sz w:val="22"/>
          <w:szCs w:val="22"/>
          <w:lang w:val="es-CO"/>
        </w:rPr>
        <w:t>; ii) ser designada</w:t>
      </w:r>
      <w:r w:rsidRPr="00B52C89">
        <w:rPr>
          <w:rFonts w:asciiTheme="majorHAnsi" w:hAnsiTheme="majorHAnsi" w:cstheme="majorHAnsi"/>
          <w:sz w:val="22"/>
          <w:szCs w:val="22"/>
          <w:vertAlign w:val="superscript"/>
          <w:lang w:val="es-CO"/>
        </w:rPr>
        <w:footnoteReference w:id="3"/>
      </w:r>
      <w:r w:rsidRPr="00B52C89">
        <w:rPr>
          <w:rFonts w:asciiTheme="majorHAnsi" w:hAnsiTheme="majorHAnsi" w:cstheme="majorHAnsi"/>
          <w:sz w:val="22"/>
          <w:szCs w:val="22"/>
          <w:lang w:val="es-CO"/>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0633CCBA" w14:textId="7A4C98B7" w:rsidR="00B52C89" w:rsidRDefault="00B52C89" w:rsidP="00B52C89">
      <w:pPr>
        <w:widowControl w:val="0"/>
        <w:autoSpaceDE w:val="0"/>
        <w:autoSpaceDN w:val="0"/>
        <w:adjustRightInd w:val="0"/>
        <w:ind w:left="1134" w:right="-74" w:hanging="306"/>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w:t>
      </w:r>
      <w:r w:rsidRPr="00B52C89">
        <w:rPr>
          <w:rFonts w:asciiTheme="majorHAnsi" w:hAnsiTheme="majorHAnsi" w:cstheme="majorHAnsi"/>
          <w:sz w:val="22"/>
          <w:szCs w:val="22"/>
          <w:lang w:val="es-CO"/>
        </w:rPr>
        <w:tab/>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B52C89">
        <w:rPr>
          <w:rFonts w:asciiTheme="majorHAnsi" w:hAnsiTheme="majorHAnsi" w:cstheme="majorHAnsi"/>
          <w:sz w:val="22"/>
          <w:szCs w:val="22"/>
          <w:vertAlign w:val="superscript"/>
          <w:lang w:val="es-CO"/>
        </w:rPr>
        <w:footnoteReference w:id="4"/>
      </w:r>
      <w:r w:rsidRPr="00B52C89">
        <w:rPr>
          <w:rFonts w:asciiTheme="majorHAnsi" w:hAnsiTheme="majorHAnsi" w:cstheme="majorHAnsi"/>
          <w:sz w:val="22"/>
          <w:szCs w:val="22"/>
          <w:lang w:val="es-CO"/>
        </w:rPr>
        <w:t xml:space="preserve"> todas las cuentas, registros y otros documentos relacionados con la presentación de propuestas y el cumplimiento de los contratos, y someterlos a la auditoría de profesionales nombrados por este.</w:t>
      </w:r>
      <w:bookmarkEnd w:id="0"/>
    </w:p>
    <w:sectPr w:rsidR="00B52C89" w:rsidSect="000A58D5">
      <w:headerReference w:type="even" r:id="rId10"/>
      <w:headerReference w:type="default" r:id="rId11"/>
      <w:headerReference w:type="first" r:id="rId12"/>
      <w:pgSz w:w="12240" w:h="15840"/>
      <w:pgMar w:top="1985" w:right="1701" w:bottom="1560" w:left="1701" w:header="19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20858" w14:textId="77777777" w:rsidR="001D2817" w:rsidRDefault="001D2817" w:rsidP="006A2D70">
      <w:r>
        <w:separator/>
      </w:r>
    </w:p>
  </w:endnote>
  <w:endnote w:type="continuationSeparator" w:id="0">
    <w:p w14:paraId="37CE98C0" w14:textId="77777777" w:rsidR="001D2817" w:rsidRDefault="001D2817" w:rsidP="006A2D70">
      <w:r>
        <w:continuationSeparator/>
      </w:r>
    </w:p>
  </w:endnote>
  <w:endnote w:type="continuationNotice" w:id="1">
    <w:p w14:paraId="64D9A98B" w14:textId="77777777" w:rsidR="0079277A" w:rsidRDefault="0079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04FC" w14:textId="77777777" w:rsidR="001D2817" w:rsidRDefault="001D2817" w:rsidP="006A2D70">
      <w:r>
        <w:separator/>
      </w:r>
    </w:p>
  </w:footnote>
  <w:footnote w:type="continuationSeparator" w:id="0">
    <w:p w14:paraId="5155FF0E" w14:textId="77777777" w:rsidR="001D2817" w:rsidRDefault="001D2817" w:rsidP="006A2D70">
      <w:r>
        <w:continuationSeparator/>
      </w:r>
    </w:p>
  </w:footnote>
  <w:footnote w:type="continuationNotice" w:id="1">
    <w:p w14:paraId="439A2807" w14:textId="77777777" w:rsidR="0079277A" w:rsidRDefault="0079277A"/>
  </w:footnote>
  <w:footnote w:id="2">
    <w:p w14:paraId="2E97C333" w14:textId="77777777" w:rsidR="00B52C89" w:rsidRPr="00B52C89" w:rsidRDefault="00B52C89" w:rsidP="00B52C89">
      <w:pPr>
        <w:pStyle w:val="Textonotapie"/>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3">
    <w:p w14:paraId="0F2846E9" w14:textId="77777777" w:rsidR="00B52C89" w:rsidRPr="00B52C89" w:rsidRDefault="00B52C89" w:rsidP="00B52C89">
      <w:pPr>
        <w:pStyle w:val="Textonotapie"/>
        <w:tabs>
          <w:tab w:val="left" w:pos="426"/>
        </w:tabs>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4">
    <w:p w14:paraId="173501C8" w14:textId="77777777" w:rsidR="00B52C89" w:rsidRPr="00E57226" w:rsidRDefault="00B52C89" w:rsidP="00B52C89">
      <w:pPr>
        <w:pStyle w:val="Textonotapie"/>
        <w:tabs>
          <w:tab w:val="left" w:pos="426"/>
        </w:tabs>
        <w:ind w:left="284" w:hanging="284"/>
        <w:jc w:val="both"/>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 xml:space="preserve">Las inspecciones que se llevan a cabo en este contexto suelen ser de carácter investigativo (es decir, forense). </w:t>
      </w:r>
      <w:r w:rsidRPr="00B52C89">
        <w:rPr>
          <w:rFonts w:asciiTheme="majorHAnsi" w:hAnsiTheme="majorHAnsi" w:cstheme="majorHAnsi"/>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2F3" w14:textId="77777777" w:rsidR="006A2D70" w:rsidRPr="00EE16E1" w:rsidRDefault="006A2D70" w:rsidP="00FC38A3">
    <w:pPr>
      <w:pBdr>
        <w:bottom w:val="single" w:sz="4" w:space="1" w:color="auto"/>
      </w:pBdr>
      <w:tabs>
        <w:tab w:val="right" w:pos="9360"/>
      </w:tabs>
      <w:rPr>
        <w:sz w:val="20"/>
        <w:lang w:val="es-CO"/>
      </w:rPr>
    </w:pPr>
    <w:r w:rsidRPr="00EE16E1">
      <w:rPr>
        <w:sz w:val="20"/>
        <w:szCs w:val="20"/>
      </w:rPr>
      <w:t>S</w:t>
    </w:r>
    <w:r>
      <w:rPr>
        <w:sz w:val="20"/>
        <w:szCs w:val="20"/>
      </w:rPr>
      <w:t>ección 6. Fraude y corrupción</w:t>
    </w:r>
    <w:r>
      <w:rPr>
        <w:sz w:val="20"/>
        <w:szCs w:val="20"/>
        <w:lang w:val="es-CO"/>
      </w:rPr>
      <w:tab/>
    </w:r>
    <w:r w:rsidRPr="00EE16E1">
      <w:rPr>
        <w:sz w:val="20"/>
        <w:lang w:val="es-CO"/>
      </w:rPr>
      <w:fldChar w:fldCharType="begin"/>
    </w:r>
    <w:r w:rsidRPr="00EE16E1">
      <w:rPr>
        <w:sz w:val="20"/>
        <w:lang w:val="es-CO"/>
      </w:rPr>
      <w:instrText xml:space="preserve"> PAGE   \* MERGEFORMAT </w:instrText>
    </w:r>
    <w:r w:rsidRPr="00EE16E1">
      <w:rPr>
        <w:sz w:val="20"/>
        <w:lang w:val="es-CO"/>
      </w:rPr>
      <w:fldChar w:fldCharType="separate"/>
    </w:r>
    <w:r>
      <w:rPr>
        <w:noProof/>
        <w:sz w:val="20"/>
        <w:lang w:val="es-CO"/>
      </w:rPr>
      <w:t>82</w:t>
    </w:r>
    <w:r w:rsidRPr="00EE16E1">
      <w:rPr>
        <w:sz w:val="20"/>
        <w:lang w:val="es-C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8E9" w14:textId="72B60E2F" w:rsidR="000A6F8B" w:rsidRDefault="00B1512A">
    <w:pPr>
      <w:pStyle w:val="Encabezado"/>
    </w:pPr>
    <w:r>
      <w:rPr>
        <w:noProof/>
      </w:rPr>
      <w:drawing>
        <wp:anchor distT="0" distB="0" distL="114300" distR="114300" simplePos="0" relativeHeight="251658240" behindDoc="1" locked="0" layoutInCell="1" allowOverlap="1" wp14:anchorId="4D4B1D74" wp14:editId="4A783E5C">
          <wp:simplePos x="0" y="0"/>
          <wp:positionH relativeFrom="page">
            <wp:align>right</wp:align>
          </wp:positionH>
          <wp:positionV relativeFrom="paragraph">
            <wp:posOffset>-1258432</wp:posOffset>
          </wp:positionV>
          <wp:extent cx="7781262" cy="10069869"/>
          <wp:effectExtent l="0" t="0" r="0" b="7620"/>
          <wp:wrapNone/>
          <wp:docPr id="1910130934" name="Picture 191013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7FE" w14:textId="77777777" w:rsidR="006A2D70" w:rsidRDefault="006A2D70">
    <w:pPr>
      <w:pStyle w:val="Encabezado"/>
    </w:pPr>
    <w:r>
      <w:t>Sección VII - Países Elegibles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83</w:t>
    </w:r>
    <w:r>
      <w:rPr>
        <w:rStyle w:val="Nmerodepgina"/>
      </w:rPr>
      <w:fldChar w:fldCharType="end"/>
    </w:r>
  </w:p>
  <w:p w14:paraId="12E4E44B" w14:textId="77777777" w:rsidR="006A2D70" w:rsidRDefault="006A2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D07B9"/>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66522"/>
    <w:multiLevelType w:val="hybridMultilevel"/>
    <w:tmpl w:val="7BD86F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03841257">
    <w:abstractNumId w:val="1"/>
  </w:num>
  <w:num w:numId="2" w16cid:durableId="281808012">
    <w:abstractNumId w:val="4"/>
  </w:num>
  <w:num w:numId="3" w16cid:durableId="373971598">
    <w:abstractNumId w:val="7"/>
  </w:num>
  <w:num w:numId="4" w16cid:durableId="933712621">
    <w:abstractNumId w:val="8"/>
  </w:num>
  <w:num w:numId="5" w16cid:durableId="1688171349">
    <w:abstractNumId w:val="6"/>
  </w:num>
  <w:num w:numId="6" w16cid:durableId="419059378">
    <w:abstractNumId w:val="5"/>
  </w:num>
  <w:num w:numId="7" w16cid:durableId="780103631">
    <w:abstractNumId w:val="2"/>
  </w:num>
  <w:num w:numId="8" w16cid:durableId="240792486">
    <w:abstractNumId w:val="3"/>
  </w:num>
  <w:num w:numId="9" w16cid:durableId="154910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70"/>
    <w:rsid w:val="00021628"/>
    <w:rsid w:val="000A58D5"/>
    <w:rsid w:val="000A6F8B"/>
    <w:rsid w:val="0019622D"/>
    <w:rsid w:val="001D2817"/>
    <w:rsid w:val="001E77C3"/>
    <w:rsid w:val="003D1A8F"/>
    <w:rsid w:val="004734A7"/>
    <w:rsid w:val="0048445B"/>
    <w:rsid w:val="005B0ED7"/>
    <w:rsid w:val="005C26D4"/>
    <w:rsid w:val="00602EC9"/>
    <w:rsid w:val="006554A2"/>
    <w:rsid w:val="006A2D70"/>
    <w:rsid w:val="006E4BEC"/>
    <w:rsid w:val="00757AA2"/>
    <w:rsid w:val="0079277A"/>
    <w:rsid w:val="008207BE"/>
    <w:rsid w:val="008432C6"/>
    <w:rsid w:val="0095526E"/>
    <w:rsid w:val="009824FF"/>
    <w:rsid w:val="00B1512A"/>
    <w:rsid w:val="00B52C89"/>
    <w:rsid w:val="00C51BC6"/>
    <w:rsid w:val="00E70B00"/>
    <w:rsid w:val="00E817D8"/>
    <w:rsid w:val="00F87C1E"/>
    <w:rsid w:val="00FC3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E5B88"/>
  <w15:chartTrackingRefBased/>
  <w15:docId w15:val="{DF212AC4-3D39-4296-8F81-F805BF1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70"/>
    <w:pPr>
      <w:spacing w:after="0" w:line="240" w:lineRule="auto"/>
    </w:pPr>
    <w:rPr>
      <w:rFonts w:ascii="Times New Roman" w:eastAsia="Times New Roman" w:hAnsi="Times New Roman" w:cs="Times New Roman"/>
      <w:sz w:val="24"/>
      <w:szCs w:val="24"/>
      <w:lang w:val="es-ES" w:eastAsia="es-ES" w:bidi="es-ES"/>
    </w:rPr>
  </w:style>
  <w:style w:type="paragraph" w:styleId="Ttulo1">
    <w:name w:val="heading 1"/>
    <w:basedOn w:val="Normal"/>
    <w:next w:val="Normal"/>
    <w:link w:val="Ttulo1Car"/>
    <w:qFormat/>
    <w:rsid w:val="006A2D70"/>
    <w:pPr>
      <w:keepNext/>
      <w:keepLines/>
      <w:spacing w:before="240" w:after="240"/>
      <w:jc w:val="center"/>
      <w:outlineLvl w:val="0"/>
    </w:pPr>
    <w:rPr>
      <w:rFonts w:ascii="Times New Roman Bold" w:hAnsi="Times New Roman Bold"/>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D70"/>
    <w:rPr>
      <w:rFonts w:ascii="Times New Roman Bold" w:eastAsia="Times New Roman" w:hAnsi="Times New Roman Bold" w:cs="Times New Roman"/>
      <w:b/>
      <w:sz w:val="32"/>
      <w:szCs w:val="20"/>
      <w:lang w:val="es-ES" w:eastAsia="es-ES" w:bidi="es-ES"/>
    </w:rPr>
  </w:style>
  <w:style w:type="paragraph" w:styleId="Prrafodelista">
    <w:name w:val="List Paragraph"/>
    <w:aliases w:val="Citation List,본문(내용),List Paragraph (numbered (a)),Colorful List - Accent 11"/>
    <w:basedOn w:val="Normal"/>
    <w:link w:val="PrrafodelistaCar"/>
    <w:uiPriority w:val="34"/>
    <w:qFormat/>
    <w:rsid w:val="006A2D70"/>
    <w:pPr>
      <w:ind w:left="720"/>
      <w:contextualSpacing/>
    </w:pPr>
  </w:style>
  <w:style w:type="character" w:customStyle="1" w:styleId="PrrafodelistaCar">
    <w:name w:val="Párrafo de lista Car"/>
    <w:aliases w:val="Citation List Car,본문(내용) Car,List Paragraph (numbered (a)) Car,Colorful List - Accent 11 Car"/>
    <w:basedOn w:val="Fuentedeprrafopredeter"/>
    <w:link w:val="Prrafodelista"/>
    <w:uiPriority w:val="34"/>
    <w:rsid w:val="006A2D70"/>
    <w:rPr>
      <w:rFonts w:ascii="Times New Roman" w:eastAsia="Times New Roman" w:hAnsi="Times New Roman" w:cs="Times New Roman"/>
      <w:sz w:val="24"/>
      <w:szCs w:val="24"/>
      <w:lang w:val="es-ES" w:eastAsia="es-ES" w:bidi="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qFormat/>
    <w:rsid w:val="006A2D70"/>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6A2D70"/>
    <w:rPr>
      <w:rFonts w:ascii="Times New Roman" w:eastAsia="Times New Roman" w:hAnsi="Times New Roman" w:cs="Times New Roman"/>
      <w:sz w:val="20"/>
      <w:szCs w:val="20"/>
      <w:lang w:val="es-ES" w:eastAsia="es-ES" w:bidi="es-ES"/>
    </w:rPr>
  </w:style>
  <w:style w:type="character" w:styleId="Nmerodepgina">
    <w:name w:val="page number"/>
    <w:basedOn w:val="Fuentedeprrafopredeter"/>
    <w:uiPriority w:val="99"/>
    <w:rsid w:val="006A2D70"/>
    <w:rPr>
      <w:rFonts w:cs="Times New Roman"/>
    </w:rPr>
  </w:style>
  <w:style w:type="paragraph" w:styleId="Encabezado">
    <w:name w:val="header"/>
    <w:basedOn w:val="Normal"/>
    <w:link w:val="EncabezadoCar"/>
    <w:uiPriority w:val="99"/>
    <w:rsid w:val="006A2D70"/>
    <w:pPr>
      <w:pBdr>
        <w:bottom w:val="single" w:sz="4" w:space="1" w:color="auto"/>
      </w:pBdr>
      <w:tabs>
        <w:tab w:val="right" w:pos="9000"/>
      </w:tabs>
      <w:ind w:right="73"/>
    </w:pPr>
    <w:rPr>
      <w:sz w:val="20"/>
      <w:szCs w:val="20"/>
    </w:rPr>
  </w:style>
  <w:style w:type="character" w:customStyle="1" w:styleId="EncabezadoCar">
    <w:name w:val="Encabezado Car"/>
    <w:basedOn w:val="Fuentedeprrafopredeter"/>
    <w:link w:val="Encabezado"/>
    <w:uiPriority w:val="99"/>
    <w:rsid w:val="006A2D70"/>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rsid w:val="006A2D70"/>
    <w:rPr>
      <w:rFonts w:cs="Times New Roman"/>
      <w:vertAlign w:val="superscript"/>
    </w:rPr>
  </w:style>
  <w:style w:type="paragraph" w:styleId="Piedepgina">
    <w:name w:val="footer"/>
    <w:basedOn w:val="Normal"/>
    <w:link w:val="PiedepginaCar"/>
    <w:uiPriority w:val="99"/>
    <w:unhideWhenUsed/>
    <w:rsid w:val="006A2D70"/>
    <w:pPr>
      <w:tabs>
        <w:tab w:val="center" w:pos="4419"/>
        <w:tab w:val="right" w:pos="8838"/>
      </w:tabs>
    </w:pPr>
  </w:style>
  <w:style w:type="character" w:customStyle="1" w:styleId="PiedepginaCar">
    <w:name w:val="Pie de página Car"/>
    <w:basedOn w:val="Fuentedeprrafopredeter"/>
    <w:link w:val="Piedepgina"/>
    <w:uiPriority w:val="99"/>
    <w:rsid w:val="006A2D70"/>
    <w:rPr>
      <w:rFonts w:ascii="Times New Roman" w:eastAsia="Times New Roman" w:hAnsi="Times New Roman" w:cs="Times New Roman"/>
      <w:sz w:val="24"/>
      <w:szCs w:val="24"/>
      <w:lang w:val="es-ES" w:eastAsia="es-ES" w:bidi="es-ES"/>
    </w:rPr>
  </w:style>
  <w:style w:type="paragraph" w:customStyle="1" w:styleId="Default">
    <w:name w:val="Default"/>
    <w:rsid w:val="0019622D"/>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8daf0a084323e375aa4901b9fd4b9b6d">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f8870fee8c37c51998812f824016982b"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4709C-36CC-4E6E-88AC-466EA2B00230}">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1ac632f0-0a30-4f3b-832b-3b2db778a10b"/>
    <ds:schemaRef ds:uri="f59abb42-7ee4-472f-a921-452c35d8b151"/>
    <ds:schemaRef ds:uri="12ce5ced-eddb-497e-9cf3-da6c2b0c9361"/>
    <ds:schemaRef ds:uri="http://schemas.microsoft.com/office/2006/metadata/properties"/>
  </ds:schemaRefs>
</ds:datastoreItem>
</file>

<file path=customXml/itemProps2.xml><?xml version="1.0" encoding="utf-8"?>
<ds:datastoreItem xmlns:ds="http://schemas.openxmlformats.org/officeDocument/2006/customXml" ds:itemID="{0931D808-E60B-4763-A39A-58DE4D767499}">
  <ds:schemaRefs>
    <ds:schemaRef ds:uri="http://schemas.microsoft.com/sharepoint/v3/contenttype/forms"/>
  </ds:schemaRefs>
</ds:datastoreItem>
</file>

<file path=customXml/itemProps3.xml><?xml version="1.0" encoding="utf-8"?>
<ds:datastoreItem xmlns:ds="http://schemas.openxmlformats.org/officeDocument/2006/customXml" ds:itemID="{674DC5C0-8E5C-480B-8AF6-511480715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ce5ced-eddb-497e-9cf3-da6c2b0c9361"/>
    <ds:schemaRef ds:uri="f59abb42-7ee4-472f-a921-452c35d8b151"/>
    <ds:schemaRef ds:uri="1ac632f0-0a30-4f3b-832b-3b2db778a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Viviana Sanchez Quintero</cp:lastModifiedBy>
  <cp:revision>13</cp:revision>
  <dcterms:created xsi:type="dcterms:W3CDTF">2020-08-20T23:02:00Z</dcterms:created>
  <dcterms:modified xsi:type="dcterms:W3CDTF">2025-03-26T22:34:00Z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